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E8BDA">
      <w:pPr>
        <w:overflowPunct w:val="0"/>
        <w:spacing w:after="0" w:line="580" w:lineRule="exact"/>
        <w:rPr>
          <w:rFonts w:ascii="Times New Roman" w:hAnsi="Times New Roman" w:eastAsia="黑体"/>
          <w:sz w:val="32"/>
          <w:szCs w:val="28"/>
        </w:rPr>
      </w:pPr>
      <w:r>
        <w:rPr>
          <w:rFonts w:ascii="Times New Roman" w:hAnsi="Times New Roman" w:eastAsia="黑体"/>
          <w:sz w:val="32"/>
          <w:szCs w:val="28"/>
        </w:rPr>
        <w:t>附件2</w:t>
      </w:r>
    </w:p>
    <w:p w14:paraId="5230F93A">
      <w:pPr>
        <w:overflowPunct w:val="0"/>
        <w:spacing w:after="0" w:line="580" w:lineRule="exact"/>
        <w:rPr>
          <w:rFonts w:ascii="Times New Roman" w:hAnsi="Times New Roman" w:eastAsia="黑体"/>
          <w:color w:val="000000"/>
          <w:kern w:val="0"/>
          <w:sz w:val="31"/>
          <w:szCs w:val="31"/>
          <w:lang w:bidi="ar"/>
        </w:rPr>
      </w:pPr>
    </w:p>
    <w:p w14:paraId="35E7D743">
      <w:pPr>
        <w:overflowPunct w:val="0"/>
        <w:spacing w:after="0" w:line="580" w:lineRule="exact"/>
        <w:jc w:val="center"/>
        <w:rPr>
          <w:rFonts w:ascii="Times New Roman" w:hAnsi="Times New Roman" w:eastAsia="方正小标宋简体" w:cs="方正小标宋简体"/>
          <w:color w:val="000000"/>
          <w:kern w:val="0"/>
          <w:sz w:val="44"/>
          <w:szCs w:val="44"/>
          <w:lang w:bidi="ar"/>
        </w:rPr>
      </w:pPr>
      <w:bookmarkStart w:id="0" w:name="_GoBack"/>
      <w:r>
        <w:rPr>
          <w:rFonts w:ascii="Times New Roman" w:hAnsi="Times New Roman" w:eastAsia="方正小标宋简体"/>
          <w:color w:val="000000"/>
          <w:kern w:val="0"/>
          <w:sz w:val="44"/>
          <w:szCs w:val="44"/>
          <w:lang w:bidi="ar"/>
        </w:rPr>
        <w:t>2026</w:t>
      </w:r>
      <w:r>
        <w:rPr>
          <w:rFonts w:hint="eastAsia" w:ascii="Times New Roman" w:hAnsi="Times New Roman" w:eastAsia="方正小标宋简体" w:cs="方正小标宋简体"/>
          <w:color w:val="000000"/>
          <w:kern w:val="0"/>
          <w:sz w:val="44"/>
          <w:szCs w:val="44"/>
          <w:lang w:bidi="ar"/>
        </w:rPr>
        <w:t>年党建研究专项课题选题指南</w:t>
      </w:r>
    </w:p>
    <w:bookmarkEnd w:id="0"/>
    <w:p w14:paraId="6DCAA175">
      <w:pPr>
        <w:overflowPunct w:val="0"/>
        <w:spacing w:after="0" w:line="580" w:lineRule="exact"/>
        <w:rPr>
          <w:rFonts w:ascii="Times New Roman" w:hAnsi="Times New Roman" w:eastAsia="方正小标宋简体" w:cs="方正小标宋简体"/>
          <w:color w:val="000000"/>
          <w:kern w:val="0"/>
          <w:sz w:val="44"/>
          <w:szCs w:val="44"/>
          <w:lang w:bidi="ar"/>
        </w:rPr>
      </w:pPr>
    </w:p>
    <w:p w14:paraId="4EA6573E">
      <w:pPr>
        <w:overflowPunct w:val="0"/>
        <w:spacing w:after="0" w:line="580" w:lineRule="exact"/>
        <w:ind w:firstLine="640" w:firstLineChars="200"/>
        <w:rPr>
          <w:rFonts w:ascii="Times New Roman" w:hAnsi="Times New Roman" w:eastAsia="黑体"/>
          <w:color w:val="000000"/>
          <w:kern w:val="0"/>
          <w:sz w:val="32"/>
          <w:szCs w:val="32"/>
          <w:lang w:bidi="ar"/>
        </w:rPr>
      </w:pPr>
      <w:r>
        <w:rPr>
          <w:rFonts w:ascii="Times New Roman" w:hAnsi="Times New Roman" w:eastAsia="黑体"/>
          <w:color w:val="000000"/>
          <w:kern w:val="0"/>
          <w:sz w:val="32"/>
          <w:szCs w:val="32"/>
          <w:lang w:bidi="ar"/>
        </w:rPr>
        <w:t>一、综合类</w:t>
      </w:r>
    </w:p>
    <w:p w14:paraId="0539BA68">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1.高校深入学习贯彻习近平新时代中国特色社会主义思想的路径研究</w:t>
      </w:r>
    </w:p>
    <w:p w14:paraId="3DCFBB7A">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2.高校加强对习近平总书记关于党的建设的重要思想的体系化学理化阐释研究</w:t>
      </w:r>
    </w:p>
    <w:p w14:paraId="50D79D4F">
      <w:pPr>
        <w:pStyle w:val="3"/>
        <w:overflowPunct w:val="0"/>
        <w:spacing w:line="580" w:lineRule="exact"/>
        <w:ind w:firstLine="640" w:firstLineChars="200"/>
        <w:rPr>
          <w:rFonts w:ascii="Times New Roman" w:hAnsi="Times New Roman" w:cs="Times New Roman"/>
          <w:lang w:val="en-US"/>
        </w:rPr>
      </w:pPr>
      <w:r>
        <w:rPr>
          <w:rFonts w:ascii="Times New Roman" w:hAnsi="Times New Roman" w:cs="Times New Roman"/>
          <w:lang w:val="en-US"/>
        </w:rPr>
        <w:t>3.高校全面从严治党的实践机制研究</w:t>
      </w:r>
    </w:p>
    <w:p w14:paraId="0CB912E5">
      <w:pPr>
        <w:pStyle w:val="3"/>
        <w:overflowPunct w:val="0"/>
        <w:spacing w:line="580" w:lineRule="exact"/>
        <w:ind w:firstLine="640" w:firstLineChars="200"/>
        <w:rPr>
          <w:rFonts w:ascii="Times New Roman" w:hAnsi="Times New Roman" w:cs="Times New Roman"/>
          <w:lang w:val="en-US"/>
        </w:rPr>
      </w:pPr>
      <w:r>
        <w:rPr>
          <w:rFonts w:ascii="Times New Roman" w:hAnsi="Times New Roman" w:cs="Times New Roman"/>
          <w:lang w:val="en-US"/>
        </w:rPr>
        <w:t>4.新时代高校作风建设常态化长效化机制构建研究</w:t>
      </w:r>
    </w:p>
    <w:p w14:paraId="2D3DF297">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5.高校应对新时代党建工作新使命、新挑战的策略研究</w:t>
      </w:r>
    </w:p>
    <w:p w14:paraId="2416B8DD">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6.</w:t>
      </w:r>
      <w:r>
        <w:rPr>
          <w:rFonts w:ascii="Times New Roman" w:hAnsi="Times New Roman" w:eastAsia="仿宋_GB2312"/>
          <w:color w:val="000000"/>
          <w:kern w:val="0"/>
          <w:sz w:val="32"/>
          <w:szCs w:val="32"/>
          <w:lang w:bidi="ar"/>
        </w:rPr>
        <w:t>高校党建与</w:t>
      </w:r>
      <w:r>
        <w:rPr>
          <w:rFonts w:hint="eastAsia" w:ascii="Times New Roman" w:hAnsi="Times New Roman" w:eastAsia="仿宋_GB2312"/>
          <w:color w:val="000000"/>
          <w:kern w:val="0"/>
          <w:sz w:val="32"/>
          <w:szCs w:val="32"/>
          <w:lang w:bidi="ar"/>
        </w:rPr>
        <w:t>业务工作</w:t>
      </w:r>
      <w:r>
        <w:rPr>
          <w:rFonts w:ascii="Times New Roman" w:hAnsi="Times New Roman" w:eastAsia="仿宋_GB2312"/>
          <w:color w:val="000000"/>
          <w:kern w:val="0"/>
          <w:sz w:val="32"/>
          <w:szCs w:val="32"/>
          <w:lang w:bidi="ar"/>
        </w:rPr>
        <w:t>深度融合</w:t>
      </w:r>
      <w:r>
        <w:rPr>
          <w:rFonts w:hint="eastAsia" w:ascii="Times New Roman" w:hAnsi="Times New Roman" w:eastAsia="仿宋_GB2312"/>
          <w:color w:val="000000"/>
          <w:kern w:val="0"/>
          <w:sz w:val="32"/>
          <w:szCs w:val="32"/>
          <w:lang w:bidi="ar"/>
        </w:rPr>
        <w:t>的实践创新</w:t>
      </w:r>
      <w:r>
        <w:rPr>
          <w:rFonts w:ascii="Times New Roman" w:hAnsi="Times New Roman" w:eastAsia="仿宋_GB2312"/>
          <w:color w:val="000000"/>
          <w:kern w:val="0"/>
          <w:sz w:val="32"/>
          <w:szCs w:val="32"/>
          <w:lang w:bidi="ar"/>
        </w:rPr>
        <w:t>研究</w:t>
      </w:r>
    </w:p>
    <w:p w14:paraId="1718C7E0">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7.高校开展树立和践行正确政绩观学习教育的常态化长效化机制研究</w:t>
      </w:r>
    </w:p>
    <w:p w14:paraId="431EE2A1">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8.高校以高质量党建引领新时代立德树人工程实施的路径研究</w:t>
      </w:r>
    </w:p>
    <w:p w14:paraId="2886130C">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9.高校意识形态阵地建设、舆情引导与风险防范预警机制研究</w:t>
      </w:r>
    </w:p>
    <w:p w14:paraId="60FF6BA7">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10.AI赋能高校党建与思想政治工作创新的模式与边界研究</w:t>
      </w:r>
    </w:p>
    <w:p w14:paraId="0460415A">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11.高校党委领导下的校长负责制运行效能提升机制研究</w:t>
      </w:r>
    </w:p>
    <w:p w14:paraId="62F0886B">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12.构建</w:t>
      </w:r>
      <w:r>
        <w:rPr>
          <w:rFonts w:ascii="Times New Roman" w:hAnsi="Times New Roman" w:eastAsia="仿宋_GB2312"/>
          <w:color w:val="000000"/>
          <w:kern w:val="0"/>
          <w:sz w:val="32"/>
          <w:szCs w:val="32"/>
          <w:lang w:bidi="ar"/>
        </w:rPr>
        <w:t>高校</w:t>
      </w:r>
      <w:r>
        <w:rPr>
          <w:rFonts w:hint="eastAsia" w:ascii="Times New Roman" w:hAnsi="Times New Roman" w:eastAsia="仿宋_GB2312"/>
          <w:color w:val="000000"/>
          <w:kern w:val="0"/>
          <w:sz w:val="32"/>
          <w:szCs w:val="32"/>
          <w:lang w:bidi="ar"/>
        </w:rPr>
        <w:t>大</w:t>
      </w:r>
      <w:r>
        <w:rPr>
          <w:rFonts w:ascii="Times New Roman" w:hAnsi="Times New Roman" w:eastAsia="仿宋_GB2312"/>
          <w:color w:val="000000"/>
          <w:kern w:val="0"/>
          <w:sz w:val="32"/>
          <w:szCs w:val="32"/>
          <w:lang w:bidi="ar"/>
        </w:rPr>
        <w:t>统战工作</w:t>
      </w:r>
      <w:r>
        <w:rPr>
          <w:rFonts w:hint="eastAsia" w:ascii="Times New Roman" w:hAnsi="Times New Roman" w:eastAsia="仿宋_GB2312"/>
          <w:color w:val="000000"/>
          <w:kern w:val="0"/>
          <w:sz w:val="32"/>
          <w:szCs w:val="32"/>
          <w:lang w:bidi="ar"/>
        </w:rPr>
        <w:t>格局的机制研究</w:t>
      </w:r>
    </w:p>
    <w:p w14:paraId="11E77F03">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13.高校党建助力教育强国建设的评价指标体系建构研究</w:t>
      </w:r>
    </w:p>
    <w:p w14:paraId="32177ED0">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14.高校“双带头人”教师党支部书记“强国行”专项行动路径优化研究</w:t>
      </w:r>
    </w:p>
    <w:p w14:paraId="089D6C88">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15.高校党组织涉校热点舆情引导与突发实践应对机制研究</w:t>
      </w:r>
    </w:p>
    <w:p w14:paraId="77B2B744">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16.高校红色资源融入党建工作的创新路径研究</w:t>
      </w:r>
    </w:p>
    <w:p w14:paraId="1B2E9CF4">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17.高校党建工作难点、堵点问题识别与化解路径研究</w:t>
      </w:r>
    </w:p>
    <w:p w14:paraId="537BFA34">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18.高校党的创新理论青春化传播体系构建与实践创新研究</w:t>
      </w:r>
    </w:p>
    <w:p w14:paraId="0227DCDB">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19.民办高校党建工作提质增效的难点突破与对策研究</w:t>
      </w:r>
    </w:p>
    <w:p w14:paraId="3E8B5E16">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20.示范性党校建设研究</w:t>
      </w:r>
    </w:p>
    <w:p w14:paraId="387B2EBA">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21.高校毕业生党员“一指南一清单”研究</w:t>
      </w:r>
    </w:p>
    <w:p w14:paraId="46367EE7">
      <w:pPr>
        <w:overflowPunct w:val="0"/>
        <w:spacing w:after="0" w:line="580" w:lineRule="exact"/>
        <w:ind w:firstLine="640" w:firstLineChars="200"/>
        <w:rPr>
          <w:rFonts w:ascii="Times New Roman" w:hAnsi="Times New Roman" w:eastAsia="黑体"/>
          <w:color w:val="000000"/>
          <w:kern w:val="0"/>
          <w:sz w:val="32"/>
          <w:szCs w:val="32"/>
          <w:lang w:bidi="ar"/>
        </w:rPr>
      </w:pPr>
      <w:r>
        <w:rPr>
          <w:rFonts w:ascii="Times New Roman" w:hAnsi="Times New Roman" w:eastAsia="黑体"/>
          <w:color w:val="000000"/>
          <w:kern w:val="0"/>
          <w:sz w:val="32"/>
          <w:szCs w:val="32"/>
          <w:lang w:bidi="ar"/>
        </w:rPr>
        <w:t>二、队伍建设类</w:t>
      </w:r>
    </w:p>
    <w:p w14:paraId="38CB0E33">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1.新时代高校干部“选育管用”机制优化与闭环管理研究</w:t>
      </w:r>
    </w:p>
    <w:p w14:paraId="5881EF65">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2.高校新入职干部理想信念教育体系建构研究</w:t>
      </w:r>
    </w:p>
    <w:p w14:paraId="5E8A7120">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3.高校干部考核评价中突出实绩导向与容错纠错协同机制研究</w:t>
      </w:r>
    </w:p>
    <w:p w14:paraId="150E9FCD">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4.高校干部队伍内生动力与整体活力激发机制研究</w:t>
      </w:r>
    </w:p>
    <w:p w14:paraId="076FF1B8">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5.高校领导班子民主集中制建设的实践困境与优化路径研究</w:t>
      </w:r>
    </w:p>
    <w:p w14:paraId="74FAECCC">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6.高校干部全方位管理监督体系与廉洁风险防控机制研究</w:t>
      </w:r>
    </w:p>
    <w:p w14:paraId="692D2A48">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7.高校高层次人才政治引领和政治吸纳机制研究</w:t>
      </w:r>
    </w:p>
    <w:p w14:paraId="578CDBD1">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8.高校留学归国教师政治理论素养提升与国情教育方法研究</w:t>
      </w:r>
    </w:p>
    <w:p w14:paraId="1837DE5F">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9.高校优秀年轻干部常态化培养、选拔机制研究</w:t>
      </w:r>
    </w:p>
    <w:p w14:paraId="473A1338">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10.高校学术骨干参与基层党建工作的激励机制研究</w:t>
      </w:r>
    </w:p>
    <w:p w14:paraId="747B2933">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11.新时代高校中层干部政治能力与履职能力双提升路径研究</w:t>
      </w:r>
    </w:p>
    <w:p w14:paraId="4BA1254A">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12.高校“双带头人”党支部书记培育与作用发挥机制研究</w:t>
      </w:r>
    </w:p>
    <w:p w14:paraId="5AC40D36">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13.高校基层党组织书记能力提升的路径研究</w:t>
      </w:r>
    </w:p>
    <w:p w14:paraId="61086452">
      <w:pPr>
        <w:overflowPunct w:val="0"/>
        <w:spacing w:after="0" w:line="580" w:lineRule="exact"/>
        <w:ind w:firstLine="640" w:firstLineChars="200"/>
        <w:rPr>
          <w:rFonts w:ascii="Times New Roman" w:hAnsi="Times New Roman" w:eastAsia="黑体"/>
          <w:color w:val="000000"/>
          <w:kern w:val="0"/>
          <w:sz w:val="32"/>
          <w:szCs w:val="32"/>
          <w:lang w:bidi="ar"/>
        </w:rPr>
      </w:pPr>
      <w:r>
        <w:rPr>
          <w:rFonts w:ascii="Times New Roman" w:hAnsi="Times New Roman" w:eastAsia="黑体"/>
          <w:color w:val="000000"/>
          <w:kern w:val="0"/>
          <w:sz w:val="32"/>
          <w:szCs w:val="32"/>
          <w:lang w:bidi="ar"/>
        </w:rPr>
        <w:t>三、党组织建设类</w:t>
      </w:r>
    </w:p>
    <w:p w14:paraId="7D092771">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1.增强高校基层党组织政治功能和组织功能的实践路径研究</w:t>
      </w:r>
    </w:p>
    <w:p w14:paraId="2617156B">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2.高校发展党员体现“把政治标准放在首位”要求的实践路径研究</w:t>
      </w:r>
    </w:p>
    <w:p w14:paraId="65491761">
      <w:pPr>
        <w:pStyle w:val="2"/>
        <w:overflowPunct w:val="0"/>
        <w:spacing w:after="0" w:line="580" w:lineRule="exact"/>
        <w:ind w:firstLine="640" w:firstLineChars="200"/>
        <w:rPr>
          <w:rFonts w:ascii="Times New Roman" w:hAnsi="Times New Roman" w:cs="Times New Roman"/>
          <w:lang w:val="en-US"/>
        </w:rPr>
      </w:pPr>
      <w:r>
        <w:rPr>
          <w:rFonts w:hint="eastAsia" w:ascii="Times New Roman" w:hAnsi="Times New Roman" w:cs="Times New Roman"/>
          <w:color w:val="000000"/>
          <w:kern w:val="0"/>
          <w:lang w:val="en-US" w:bidi="ar"/>
        </w:rPr>
        <w:t>3.高校组织工作提质增效的优化路径研究</w:t>
      </w:r>
    </w:p>
    <w:p w14:paraId="556B3B1F">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4.高校党务工作者专业化、职业化发展体系与能力标准建设研究</w:t>
      </w:r>
    </w:p>
    <w:p w14:paraId="45780CA3">
      <w:pPr>
        <w:pStyle w:val="2"/>
        <w:overflowPunct w:val="0"/>
        <w:spacing w:after="0" w:line="580" w:lineRule="exact"/>
        <w:ind w:firstLine="640" w:firstLineChars="200"/>
        <w:rPr>
          <w:rFonts w:ascii="Times New Roman" w:hAnsi="Times New Roman" w:cs="Times New Roman"/>
          <w:color w:val="000000"/>
          <w:kern w:val="0"/>
          <w:lang w:val="en-US" w:bidi="ar"/>
        </w:rPr>
      </w:pPr>
      <w:r>
        <w:rPr>
          <w:rFonts w:hint="eastAsia" w:ascii="Times New Roman" w:hAnsi="Times New Roman" w:cs="Times New Roman"/>
          <w:color w:val="000000"/>
          <w:kern w:val="0"/>
          <w:lang w:val="en-US" w:bidi="ar"/>
        </w:rPr>
        <w:t>5.高校跨学科团队党建模式创新研究</w:t>
      </w:r>
    </w:p>
    <w:p w14:paraId="165BFD01">
      <w:pPr>
        <w:pStyle w:val="3"/>
        <w:overflowPunct w:val="0"/>
        <w:spacing w:line="580" w:lineRule="exact"/>
        <w:ind w:firstLine="640" w:firstLineChars="200"/>
        <w:rPr>
          <w:rFonts w:ascii="Times New Roman" w:hAnsi="Times New Roman" w:cs="Times New Roman"/>
          <w:color w:val="000000"/>
          <w:kern w:val="0"/>
          <w:lang w:val="en-US" w:bidi="ar"/>
        </w:rPr>
      </w:pPr>
      <w:r>
        <w:rPr>
          <w:rFonts w:hint="eastAsia" w:ascii="Times New Roman" w:hAnsi="Times New Roman" w:cs="Times New Roman"/>
          <w:color w:val="000000"/>
          <w:kern w:val="0"/>
          <w:lang w:val="en-US" w:bidi="ar"/>
        </w:rPr>
        <w:t>6.高校教师党支部组织生活形式创新研究</w:t>
      </w:r>
    </w:p>
    <w:p w14:paraId="0C3BB71F">
      <w:pPr>
        <w:pStyle w:val="4"/>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7.高校加强党建带群团建设（工会、共青团）机制研究</w:t>
      </w:r>
    </w:p>
    <w:p w14:paraId="099438C7">
      <w:pPr>
        <w:pStyle w:val="4"/>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8.提升高校基层党组织防范化解重大风险能力的路径研究</w:t>
      </w:r>
    </w:p>
    <w:p w14:paraId="0FECE6C4">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9.高校基层党组织在优化学风建设与涵养学术生态中的作用机制研究</w:t>
      </w:r>
    </w:p>
    <w:p w14:paraId="5C365638">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10.高校基层党组织提升思想政治工作针对性与实效性的策略研究</w:t>
      </w:r>
    </w:p>
    <w:p w14:paraId="6EC58466">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11.高校基层党组织以党建引领师德师风建设路径研究</w:t>
      </w:r>
    </w:p>
    <w:p w14:paraId="02D250A5">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12.高校党组织在重大科研项目攻关中的政治引领与组织保障机制研究</w:t>
      </w:r>
    </w:p>
    <w:p w14:paraId="6F91AE75">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13.高校学生党支部在党团班会、理论宣讲中的作用发挥机制研究</w:t>
      </w:r>
    </w:p>
    <w:p w14:paraId="78EA0A4B">
      <w:pPr>
        <w:pStyle w:val="2"/>
        <w:overflowPunct w:val="0"/>
        <w:spacing w:after="0" w:line="580" w:lineRule="exact"/>
        <w:ind w:firstLine="640" w:firstLineChars="200"/>
        <w:rPr>
          <w:rFonts w:ascii="Times New Roman" w:hAnsi="Times New Roman" w:cs="Times New Roman"/>
          <w:lang w:val="en-US"/>
        </w:rPr>
      </w:pPr>
      <w:r>
        <w:rPr>
          <w:rFonts w:ascii="Times New Roman" w:hAnsi="Times New Roman" w:cs="Times New Roman"/>
          <w:lang w:val="en-US"/>
        </w:rPr>
        <w:t>14.新时代高校党校资源共享机制研究</w:t>
      </w:r>
    </w:p>
    <w:p w14:paraId="788B7409">
      <w:pPr>
        <w:pStyle w:val="3"/>
        <w:overflowPunct w:val="0"/>
        <w:spacing w:line="580" w:lineRule="exact"/>
        <w:ind w:firstLine="640" w:firstLineChars="200"/>
        <w:rPr>
          <w:rFonts w:ascii="Times New Roman" w:hAnsi="Times New Roman" w:cs="Times New Roman"/>
          <w:lang w:val="en-US"/>
        </w:rPr>
      </w:pPr>
      <w:r>
        <w:rPr>
          <w:rFonts w:ascii="Times New Roman" w:hAnsi="Times New Roman" w:cs="Times New Roman"/>
          <w:lang w:val="en-US"/>
        </w:rPr>
        <w:t>15.高校毕业生党员教育管理机制研究</w:t>
      </w:r>
    </w:p>
    <w:p w14:paraId="6CC6C305">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16.高校党员基本培训优化路径研究</w:t>
      </w:r>
    </w:p>
    <w:p w14:paraId="08EB0AD8">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17.高校党员网络空间先锋模范作用发挥机制研究</w:t>
      </w:r>
    </w:p>
    <w:p w14:paraId="2EE86565">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18.高校流动党员教育管理服务机制创新研究</w:t>
      </w:r>
    </w:p>
    <w:p w14:paraId="1CAD7F93">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19.高校离退休党员教育管理服务机制创新研究</w:t>
      </w:r>
    </w:p>
    <w:p w14:paraId="20E8A6C2">
      <w:pPr>
        <w:overflowPunct w:val="0"/>
        <w:spacing w:after="0" w:line="580" w:lineRule="exact"/>
        <w:ind w:firstLine="640" w:firstLineChars="200"/>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20.推进公办民办高校党建联建机制研究</w:t>
      </w:r>
    </w:p>
    <w:p w14:paraId="64DF4206">
      <w:pPr>
        <w:overflowPunct w:val="0"/>
        <w:spacing w:after="0" w:line="580" w:lineRule="exact"/>
        <w:ind w:firstLine="640" w:firstLineChars="200"/>
        <w:rPr>
          <w:rFonts w:ascii="Times New Roman" w:hAnsi="Times New Roman"/>
        </w:rPr>
      </w:pPr>
      <w:r>
        <w:rPr>
          <w:rFonts w:hint="eastAsia" w:ascii="Times New Roman" w:hAnsi="Times New Roman" w:eastAsia="仿宋_GB2312"/>
          <w:color w:val="000000"/>
          <w:kern w:val="0"/>
          <w:sz w:val="32"/>
          <w:szCs w:val="32"/>
          <w:lang w:bidi="ar"/>
        </w:rPr>
        <w:t>21.高校全面实施“培根铸魂强基”工程机制研究</w:t>
      </w:r>
    </w:p>
    <w:p w14:paraId="1331C03A">
      <w:pPr>
        <w:overflowPunct w:val="0"/>
        <w:adjustRightInd w:val="0"/>
        <w:snapToGrid w:val="0"/>
        <w:spacing w:after="0" w:line="580" w:lineRule="exact"/>
        <w:jc w:val="left"/>
        <w:rPr>
          <w:rFonts w:ascii="Times New Roman" w:hAnsi="Times New Roman" w:eastAsia="黑体"/>
          <w:sz w:val="32"/>
          <w:szCs w:val="32"/>
        </w:rPr>
      </w:pPr>
    </w:p>
    <w:p w14:paraId="5E9764A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696257-342F-4EDD-A057-E467DEDD49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44AA545-7741-4E1D-880D-CC3A49A87560}"/>
  </w:font>
  <w:font w:name="仿宋_GB2312">
    <w:altName w:val="仿宋"/>
    <w:panose1 w:val="02010609030101010101"/>
    <w:charset w:val="86"/>
    <w:family w:val="modern"/>
    <w:pitch w:val="default"/>
    <w:sig w:usb0="00000000" w:usb1="00000000" w:usb2="00000010" w:usb3="00000000" w:csb0="00040000" w:csb1="00000000"/>
    <w:embedRegular r:id="rId3" w:fontKey="{D63E9F6E-8387-482B-B361-CE5754E441A0}"/>
  </w:font>
  <w:font w:name="方正小标宋简体">
    <w:panose1 w:val="02000000000000000000"/>
    <w:charset w:val="86"/>
    <w:family w:val="auto"/>
    <w:pitch w:val="default"/>
    <w:sig w:usb0="00000001" w:usb1="08000000" w:usb2="00000000" w:usb3="00000000" w:csb0="00040000" w:csb1="00000000"/>
    <w:embedRegular r:id="rId4" w:fontKey="{1407773E-878C-45C0-94DF-330D477CFED5}"/>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452D2"/>
    <w:rsid w:val="2104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仿宋_GB2312" w:hAnsi="仿宋_GB2312" w:eastAsia="仿宋_GB2312" w:cs="仿宋_GB2312"/>
      <w:sz w:val="32"/>
      <w:szCs w:val="32"/>
      <w:lang w:val="zh-CN" w:bidi="zh-CN"/>
    </w:rPr>
  </w:style>
  <w:style w:type="paragraph" w:styleId="3">
    <w:name w:val="Body Text First Indent"/>
    <w:basedOn w:val="2"/>
    <w:next w:val="4"/>
    <w:qFormat/>
    <w:uiPriority w:val="0"/>
    <w:pPr>
      <w:spacing w:after="0"/>
      <w:ind w:firstLine="420" w:firstLineChars="100"/>
    </w:pPr>
    <w:rPr>
      <w:rFonts w:ascii="Calibri" w:hAnsi="Calibri"/>
    </w:rPr>
  </w:style>
  <w:style w:type="paragraph" w:styleId="4">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2026-06-10T09:39:00Z</dcterms:created>
  <dc:creator>徐红香</dc:creator>
  <cp:lastModifiedBy>徐红香</cp:lastModifiedBy>
  <dcterms:modified xsi:type="dcterms:W3CDTF">2026-06-10T09:39:29Z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28A202D2670A48DFB26DE439C3827AE9_11</vt:lpwstr>
  </property>
  <property fmtid="{D5CDD505-2E9C-101B-9397-08002B2CF9AE}" pid="4" name="KSOTemplateDocerSaveRecord">
    <vt:lpwstr>eyJoZGlkIjoiZDY5ZGE3MWE1MzQ1NDYxYzAwMWMyNGNlZGM3Y2ZjODMiLCJ1c2VySWQiOiI0NTk4Mzk5MDUifQ==</vt:lpwstr>
  </property>
</Properties>
</file>